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2BA2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0F1115"/>
          <w:spacing w:val="0"/>
          <w:sz w:val="44"/>
          <w:szCs w:val="44"/>
        </w:rPr>
      </w:pPr>
      <w:r>
        <w:rPr>
          <w:rFonts w:hint="eastAsia" w:ascii="方正小标宋简体" w:hAnsi="方正小标宋简体" w:eastAsia="方正小标宋简体" w:cs="方正小标宋简体"/>
          <w:b/>
          <w:bCs/>
          <w:i w:val="0"/>
          <w:iCs w:val="0"/>
          <w:caps w:val="0"/>
          <w:color w:val="0F1115"/>
          <w:spacing w:val="0"/>
          <w:sz w:val="44"/>
          <w:szCs w:val="44"/>
          <w:shd w:val="clear" w:fill="FFFFFF"/>
        </w:rPr>
        <w:t>《磐安县乡村片区组团发展项目和资金管理办法（征求意见稿）》起草说明</w:t>
      </w:r>
    </w:p>
    <w:p w14:paraId="1D590C9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b/>
          <w:bCs/>
          <w:i w:val="0"/>
          <w:iCs w:val="0"/>
          <w:caps w:val="0"/>
          <w:color w:val="0F1115"/>
          <w:spacing w:val="0"/>
          <w:sz w:val="32"/>
          <w:szCs w:val="32"/>
          <w:shd w:val="clear" w:fill="FFFFFF"/>
        </w:rPr>
      </w:pPr>
    </w:p>
    <w:p w14:paraId="2FC036D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b/>
          <w:bCs/>
          <w:i w:val="0"/>
          <w:iCs w:val="0"/>
          <w:caps w:val="0"/>
          <w:color w:val="0F1115"/>
          <w:spacing w:val="0"/>
          <w:sz w:val="32"/>
          <w:szCs w:val="32"/>
          <w:shd w:val="clear" w:fill="FFFFFF"/>
        </w:rPr>
        <w:t>一、</w:t>
      </w:r>
      <w:r>
        <w:rPr>
          <w:rFonts w:hint="eastAsia" w:ascii="Times New Roman" w:hAnsi="Times New Roman" w:eastAsia="仿宋_GB2312" w:cs="Times New Roman"/>
          <w:b/>
          <w:bCs/>
          <w:i w:val="0"/>
          <w:iCs w:val="0"/>
          <w:caps w:val="0"/>
          <w:color w:val="0F1115"/>
          <w:spacing w:val="0"/>
          <w:sz w:val="32"/>
          <w:szCs w:val="32"/>
          <w:shd w:val="clear" w:fill="FFFFFF"/>
          <w:lang w:eastAsia="zh-CN"/>
        </w:rPr>
        <w:t>制定</w:t>
      </w:r>
      <w:r>
        <w:rPr>
          <w:rFonts w:hint="default" w:ascii="Times New Roman" w:hAnsi="Times New Roman" w:eastAsia="仿宋_GB2312" w:cs="Times New Roman"/>
          <w:b/>
          <w:bCs/>
          <w:i w:val="0"/>
          <w:iCs w:val="0"/>
          <w:caps w:val="0"/>
          <w:color w:val="0F1115"/>
          <w:spacing w:val="0"/>
          <w:sz w:val="32"/>
          <w:szCs w:val="32"/>
          <w:shd w:val="clear" w:fill="FFFFFF"/>
        </w:rPr>
        <w:t>背景</w:t>
      </w:r>
    </w:p>
    <w:p w14:paraId="415BA6A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fill="FFFFFF"/>
        </w:rPr>
        <w:t>主要目的是加强和规范我县乡村片区组团发展项目建设及资金管理，提高资金使用绩效，推动乡村片区组团高质量发展。一是贯彻落实省、市关于强城兴村融合发展的政策部署，确保上级各项工作要求在我县落地见效。二是通过整合资源、连片发展，推动乡村建设从“单点突破”向“片区联动”转变，提升乡村产业、风貌和公共服务的整体水平。三是进一步明确奖补范围、标准和资金使用方向，强化</w:t>
      </w:r>
      <w:bookmarkStart w:id="0" w:name="_GoBack"/>
      <w:bookmarkEnd w:id="0"/>
      <w:r>
        <w:rPr>
          <w:rFonts w:hint="default" w:ascii="Times New Roman" w:hAnsi="Times New Roman" w:eastAsia="仿宋_GB2312" w:cs="Times New Roman"/>
          <w:i w:val="0"/>
          <w:iCs w:val="0"/>
          <w:caps w:val="0"/>
          <w:color w:val="0F1115"/>
          <w:spacing w:val="0"/>
          <w:sz w:val="32"/>
          <w:szCs w:val="32"/>
          <w:shd w:val="clear" w:fill="FFFFFF"/>
        </w:rPr>
        <w:t>项目全过程管理，切实提高财政资金使用效益。</w:t>
      </w:r>
    </w:p>
    <w:p w14:paraId="033D666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b/>
          <w:bCs/>
          <w:i w:val="0"/>
          <w:iCs w:val="0"/>
          <w:caps w:val="0"/>
          <w:color w:val="0F1115"/>
          <w:spacing w:val="0"/>
          <w:sz w:val="32"/>
          <w:szCs w:val="32"/>
          <w:shd w:val="clear" w:fill="FFFFFF"/>
        </w:rPr>
        <w:t>二、编制依据</w:t>
      </w:r>
    </w:p>
    <w:p w14:paraId="679015D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fill="FFFFFF"/>
        </w:rPr>
        <w:t>《关于印发浙江省强城兴村融合发展专项政策补助资金管理办法的通知》、《浙江省乡村片区组团发展项目管理办法》等有关文件精神。</w:t>
      </w:r>
    </w:p>
    <w:p w14:paraId="0A46BA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b/>
          <w:bCs/>
          <w:i w:val="0"/>
          <w:iCs w:val="0"/>
          <w:caps w:val="0"/>
          <w:color w:val="0F1115"/>
          <w:spacing w:val="0"/>
          <w:sz w:val="32"/>
          <w:szCs w:val="32"/>
          <w:shd w:val="clear" w:fill="FFFFFF"/>
        </w:rPr>
        <w:t>三、主要内容</w:t>
      </w:r>
    </w:p>
    <w:p w14:paraId="3BB756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fill="FFFFFF"/>
        </w:rPr>
        <w:t>《磐安县乡村片区组团发展项目和资金管理办法（征求意见稿）》分6个部分：</w:t>
      </w:r>
    </w:p>
    <w:p w14:paraId="7125A6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i w:val="0"/>
          <w:iCs w:val="0"/>
          <w:caps w:val="0"/>
          <w:color w:val="0F1115"/>
          <w:spacing w:val="0"/>
          <w:sz w:val="32"/>
          <w:szCs w:val="32"/>
          <w:shd w:val="clear" w:fill="FFFFFF"/>
          <w:lang w:eastAsia="zh-CN"/>
        </w:rPr>
        <w:t>（一）</w:t>
      </w:r>
      <w:r>
        <w:rPr>
          <w:rFonts w:hint="default" w:ascii="Times New Roman" w:hAnsi="Times New Roman" w:eastAsia="仿宋_GB2312" w:cs="Times New Roman"/>
          <w:b/>
          <w:bCs/>
          <w:i w:val="0"/>
          <w:iCs w:val="0"/>
          <w:caps w:val="0"/>
          <w:color w:val="0F1115"/>
          <w:spacing w:val="0"/>
          <w:sz w:val="32"/>
          <w:szCs w:val="32"/>
          <w:shd w:val="clear" w:fill="FFFFFF"/>
        </w:rPr>
        <w:t>总则。</w:t>
      </w:r>
      <w:r>
        <w:rPr>
          <w:rFonts w:hint="default" w:ascii="Times New Roman" w:hAnsi="Times New Roman" w:eastAsia="仿宋_GB2312" w:cs="Times New Roman"/>
          <w:i w:val="0"/>
          <w:iCs w:val="0"/>
          <w:caps w:val="0"/>
          <w:color w:val="0F1115"/>
          <w:spacing w:val="0"/>
          <w:sz w:val="32"/>
          <w:szCs w:val="32"/>
          <w:shd w:val="clear" w:fill="FFFFFF"/>
        </w:rPr>
        <w:t> 主要是办法的制定目的、适用范围、管理原则及县、乡、村各级职责分工。</w:t>
      </w:r>
    </w:p>
    <w:p w14:paraId="26B18F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i w:val="0"/>
          <w:iCs w:val="0"/>
          <w:caps w:val="0"/>
          <w:color w:val="0F1115"/>
          <w:spacing w:val="0"/>
          <w:sz w:val="32"/>
          <w:szCs w:val="32"/>
          <w:shd w:val="clear" w:fill="FFFFFF"/>
          <w:lang w:eastAsia="zh-CN"/>
        </w:rPr>
        <w:t>（二）</w:t>
      </w:r>
      <w:r>
        <w:rPr>
          <w:rFonts w:hint="default" w:ascii="Times New Roman" w:hAnsi="Times New Roman" w:eastAsia="仿宋_GB2312" w:cs="Times New Roman"/>
          <w:b/>
          <w:bCs/>
          <w:i w:val="0"/>
          <w:iCs w:val="0"/>
          <w:caps w:val="0"/>
          <w:color w:val="0F1115"/>
          <w:spacing w:val="0"/>
          <w:sz w:val="32"/>
          <w:szCs w:val="32"/>
          <w:shd w:val="clear" w:fill="FFFFFF"/>
        </w:rPr>
        <w:t>奖补范围和标准。</w:t>
      </w:r>
      <w:r>
        <w:rPr>
          <w:rFonts w:hint="default" w:ascii="Times New Roman" w:hAnsi="Times New Roman" w:eastAsia="仿宋_GB2312" w:cs="Times New Roman"/>
          <w:i w:val="0"/>
          <w:iCs w:val="0"/>
          <w:caps w:val="0"/>
          <w:color w:val="0F1115"/>
          <w:spacing w:val="0"/>
          <w:sz w:val="32"/>
          <w:szCs w:val="32"/>
          <w:shd w:val="clear" w:fill="FFFFFF"/>
        </w:rPr>
        <w:t> 主要是支持对象、奖补范围（包括特色产业培育、美丽风貌打造、公共服务提升和乡村运营人才等方面）及具体奖补标准。</w:t>
      </w:r>
    </w:p>
    <w:p w14:paraId="4333FB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i w:val="0"/>
          <w:iCs w:val="0"/>
          <w:caps w:val="0"/>
          <w:color w:val="0F1115"/>
          <w:spacing w:val="0"/>
          <w:sz w:val="32"/>
          <w:szCs w:val="32"/>
          <w:shd w:val="clear" w:fill="FFFFFF"/>
          <w:lang w:eastAsia="zh-CN"/>
        </w:rPr>
        <w:t>（三）</w:t>
      </w:r>
      <w:r>
        <w:rPr>
          <w:rFonts w:hint="default" w:ascii="Times New Roman" w:hAnsi="Times New Roman" w:eastAsia="仿宋_GB2312" w:cs="Times New Roman"/>
          <w:b/>
          <w:bCs/>
          <w:i w:val="0"/>
          <w:iCs w:val="0"/>
          <w:caps w:val="0"/>
          <w:color w:val="0F1115"/>
          <w:spacing w:val="0"/>
          <w:sz w:val="32"/>
          <w:szCs w:val="32"/>
          <w:shd w:val="clear" w:fill="FFFFFF"/>
        </w:rPr>
        <w:t>项目申报审批。</w:t>
      </w:r>
      <w:r>
        <w:rPr>
          <w:rFonts w:hint="default" w:ascii="Times New Roman" w:hAnsi="Times New Roman" w:eastAsia="仿宋_GB2312" w:cs="Times New Roman"/>
          <w:i w:val="0"/>
          <w:iCs w:val="0"/>
          <w:caps w:val="0"/>
          <w:color w:val="0F1115"/>
          <w:spacing w:val="0"/>
          <w:sz w:val="32"/>
          <w:szCs w:val="32"/>
          <w:shd w:val="clear" w:fill="FFFFFF"/>
        </w:rPr>
        <w:t> 主要是乡村建设类和乡村运营类项目的申报对象、申报程序及入库管理要求。</w:t>
      </w:r>
    </w:p>
    <w:p w14:paraId="748802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i w:val="0"/>
          <w:iCs w:val="0"/>
          <w:caps w:val="0"/>
          <w:color w:val="0F1115"/>
          <w:spacing w:val="0"/>
          <w:sz w:val="32"/>
          <w:szCs w:val="32"/>
          <w:shd w:val="clear" w:fill="FFFFFF"/>
          <w:lang w:eastAsia="zh-CN"/>
        </w:rPr>
        <w:t>（四）</w:t>
      </w:r>
      <w:r>
        <w:rPr>
          <w:rFonts w:hint="default" w:ascii="Times New Roman" w:hAnsi="Times New Roman" w:eastAsia="仿宋_GB2312" w:cs="Times New Roman"/>
          <w:b/>
          <w:bCs/>
          <w:i w:val="0"/>
          <w:iCs w:val="0"/>
          <w:caps w:val="0"/>
          <w:color w:val="0F1115"/>
          <w:spacing w:val="0"/>
          <w:sz w:val="32"/>
          <w:szCs w:val="32"/>
          <w:shd w:val="clear" w:fill="FFFFFF"/>
        </w:rPr>
        <w:t>项目建设与资金管理。</w:t>
      </w:r>
      <w:r>
        <w:rPr>
          <w:rFonts w:hint="default" w:ascii="Times New Roman" w:hAnsi="Times New Roman" w:eastAsia="仿宋_GB2312" w:cs="Times New Roman"/>
          <w:i w:val="0"/>
          <w:iCs w:val="0"/>
          <w:caps w:val="0"/>
          <w:color w:val="0F1115"/>
          <w:spacing w:val="0"/>
          <w:sz w:val="32"/>
          <w:szCs w:val="32"/>
          <w:shd w:val="clear" w:fill="FFFFFF"/>
        </w:rPr>
        <w:t> 主要是项目建设周期、项目调整程序、招投标要求、资金拨付方式及资金监管等内容。</w:t>
      </w:r>
    </w:p>
    <w:p w14:paraId="18A833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i w:val="0"/>
          <w:iCs w:val="0"/>
          <w:caps w:val="0"/>
          <w:color w:val="0F1115"/>
          <w:spacing w:val="0"/>
          <w:sz w:val="32"/>
          <w:szCs w:val="32"/>
          <w:shd w:val="clear" w:fill="FFFFFF"/>
          <w:lang w:eastAsia="zh-CN"/>
        </w:rPr>
        <w:t>（五）</w:t>
      </w:r>
      <w:r>
        <w:rPr>
          <w:rFonts w:hint="default" w:ascii="Times New Roman" w:hAnsi="Times New Roman" w:eastAsia="仿宋_GB2312" w:cs="Times New Roman"/>
          <w:b/>
          <w:bCs/>
          <w:i w:val="0"/>
          <w:iCs w:val="0"/>
          <w:caps w:val="0"/>
          <w:color w:val="0F1115"/>
          <w:spacing w:val="0"/>
          <w:sz w:val="32"/>
          <w:szCs w:val="32"/>
          <w:shd w:val="clear" w:fill="FFFFFF"/>
        </w:rPr>
        <w:t>验收审计与绩效评价。</w:t>
      </w:r>
      <w:r>
        <w:rPr>
          <w:rFonts w:hint="default" w:ascii="Times New Roman" w:hAnsi="Times New Roman" w:eastAsia="仿宋_GB2312" w:cs="Times New Roman"/>
          <w:i w:val="0"/>
          <w:iCs w:val="0"/>
          <w:caps w:val="0"/>
          <w:color w:val="0F1115"/>
          <w:spacing w:val="0"/>
          <w:sz w:val="32"/>
          <w:szCs w:val="32"/>
          <w:shd w:val="clear" w:fill="FFFFFF"/>
        </w:rPr>
        <w:t> 主要是项目验收条件、绩效评价管理、资产权属归属及长效管护机制等。</w:t>
      </w:r>
    </w:p>
    <w:p w14:paraId="421CA4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i w:val="0"/>
          <w:iCs w:val="0"/>
          <w:caps w:val="0"/>
          <w:color w:val="0F1115"/>
          <w:spacing w:val="0"/>
          <w:sz w:val="32"/>
          <w:szCs w:val="32"/>
          <w:shd w:val="clear" w:fill="FFFFFF"/>
          <w:lang w:eastAsia="zh-CN"/>
        </w:rPr>
        <w:t>（六）</w:t>
      </w:r>
      <w:r>
        <w:rPr>
          <w:rFonts w:hint="default" w:ascii="Times New Roman" w:hAnsi="Times New Roman" w:eastAsia="仿宋_GB2312" w:cs="Times New Roman"/>
          <w:b/>
          <w:bCs/>
          <w:i w:val="0"/>
          <w:iCs w:val="0"/>
          <w:caps w:val="0"/>
          <w:color w:val="0F1115"/>
          <w:spacing w:val="0"/>
          <w:sz w:val="32"/>
          <w:szCs w:val="32"/>
          <w:shd w:val="clear" w:fill="FFFFFF"/>
        </w:rPr>
        <w:t>附则。</w:t>
      </w:r>
      <w:r>
        <w:rPr>
          <w:rFonts w:hint="default" w:ascii="Times New Roman" w:hAnsi="Times New Roman" w:eastAsia="仿宋_GB2312" w:cs="Times New Roman"/>
          <w:i w:val="0"/>
          <w:iCs w:val="0"/>
          <w:caps w:val="0"/>
          <w:color w:val="0F1115"/>
          <w:spacing w:val="0"/>
          <w:sz w:val="32"/>
          <w:szCs w:val="32"/>
          <w:shd w:val="clear" w:fill="FFFFFF"/>
        </w:rPr>
        <w:t> 主要是办法解释权归属和施行时间。</w:t>
      </w:r>
    </w:p>
    <w:p w14:paraId="27D3452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p>
    <w:p w14:paraId="704EAC7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fill="FFFFFF"/>
        </w:rPr>
        <w:t>磐安县农业农村局</w:t>
      </w:r>
    </w:p>
    <w:p w14:paraId="1AE8681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fill="FFFFFF"/>
        </w:rPr>
        <w:t>2026年7月</w:t>
      </w:r>
      <w:r>
        <w:rPr>
          <w:rFonts w:hint="eastAsia" w:ascii="Times New Roman" w:hAnsi="Times New Roman" w:eastAsia="仿宋_GB2312" w:cs="Times New Roman"/>
          <w:i w:val="0"/>
          <w:iCs w:val="0"/>
          <w:caps w:val="0"/>
          <w:color w:val="0F1115"/>
          <w:spacing w:val="0"/>
          <w:sz w:val="32"/>
          <w:szCs w:val="32"/>
          <w:shd w:val="clear" w:fill="FFFFFF"/>
          <w:lang w:val="en-US" w:eastAsia="zh-CN"/>
        </w:rPr>
        <w:t>9</w:t>
      </w:r>
      <w:r>
        <w:rPr>
          <w:rFonts w:hint="default" w:ascii="Times New Roman" w:hAnsi="Times New Roman" w:eastAsia="仿宋_GB2312" w:cs="Times New Roman"/>
          <w:i w:val="0"/>
          <w:iCs w:val="0"/>
          <w:caps w:val="0"/>
          <w:color w:val="0F1115"/>
          <w:spacing w:val="0"/>
          <w:sz w:val="32"/>
          <w:szCs w:val="32"/>
          <w:shd w:val="clear" w:fill="FFFFFF"/>
        </w:rPr>
        <w:t>日</w:t>
      </w:r>
    </w:p>
    <w:p w14:paraId="750AE3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71E1F98"/>
    <w:rsid w:val="6F6F9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630</Words>
  <Characters>633</Characters>
  <Lines>0</Lines>
  <Paragraphs>0</Paragraphs>
  <TotalTime>7</TotalTime>
  <ScaleCrop>false</ScaleCrop>
  <LinksUpToDate>false</LinksUpToDate>
  <CharactersWithSpaces>639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dcterms:modified xsi:type="dcterms:W3CDTF">2026-07-09T01:20:54Z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eyJoZGlkIjoiYTM3OTE4ZTg0M2VkOWYyYWEzZGE1ZmE4M2I0NGQwZmIiLCJ1c2VySWQiOiI0MzQxNzI1NTEifQ==</vt:lpwstr>
  </property>
  <property fmtid="{D5CDD505-2E9C-101B-9397-08002B2CF9AE}" pid="4" name="ICV">
    <vt:lpwstr>25635C9E05E944B482FC73E6F3F9BEF3_12</vt:lpwstr>
  </property>
</Properties>
</file>